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BF262" w14:textId="77777777" w:rsidR="005E075F" w:rsidRDefault="005E075F" w:rsidP="0068350B">
      <w:pPr>
        <w:spacing w:after="0" w:line="360" w:lineRule="auto"/>
        <w:ind w:left="284"/>
        <w:rPr>
          <w:b/>
          <w:bCs/>
          <w:color w:val="007832"/>
          <w:sz w:val="24"/>
          <w:szCs w:val="24"/>
        </w:rPr>
      </w:pPr>
    </w:p>
    <w:p w14:paraId="5F215D95" w14:textId="5C3424E8" w:rsidR="005E075F" w:rsidRDefault="005E075F" w:rsidP="0068350B">
      <w:pPr>
        <w:spacing w:after="0" w:line="360" w:lineRule="auto"/>
        <w:ind w:left="284"/>
        <w:rPr>
          <w:b/>
          <w:bCs/>
          <w:color w:val="007832"/>
          <w:sz w:val="24"/>
          <w:szCs w:val="24"/>
        </w:rPr>
      </w:pPr>
      <w:r w:rsidRPr="005E075F">
        <w:rPr>
          <w:b/>
          <w:bCs/>
          <w:color w:val="007832"/>
          <w:sz w:val="24"/>
          <w:szCs w:val="24"/>
        </w:rPr>
        <w:t>PRESSE</w:t>
      </w:r>
      <w:r w:rsidR="00B87FD8">
        <w:rPr>
          <w:b/>
          <w:bCs/>
          <w:color w:val="007832"/>
          <w:sz w:val="24"/>
          <w:szCs w:val="24"/>
        </w:rPr>
        <w:t>INFORMATION</w:t>
      </w:r>
    </w:p>
    <w:p w14:paraId="0D11D66A" w14:textId="77777777" w:rsidR="005E075F" w:rsidRPr="005E075F" w:rsidRDefault="005E075F" w:rsidP="0068350B">
      <w:pPr>
        <w:spacing w:after="0" w:line="360" w:lineRule="auto"/>
        <w:ind w:left="284"/>
        <w:rPr>
          <w:b/>
          <w:bCs/>
          <w:color w:val="007832"/>
          <w:sz w:val="24"/>
          <w:szCs w:val="24"/>
        </w:rPr>
      </w:pPr>
    </w:p>
    <w:p w14:paraId="40F4EA92" w14:textId="6EB11039" w:rsidR="00667D58" w:rsidRDefault="00A72C9E" w:rsidP="0068350B">
      <w:pPr>
        <w:spacing w:after="0" w:line="360" w:lineRule="auto"/>
        <w:ind w:left="284"/>
        <w:rPr>
          <w:b/>
          <w:bCs/>
          <w:sz w:val="40"/>
          <w:szCs w:val="40"/>
        </w:rPr>
      </w:pPr>
      <w:r w:rsidRPr="00A72C9E">
        <w:rPr>
          <w:b/>
          <w:bCs/>
          <w:sz w:val="40"/>
          <w:szCs w:val="40"/>
        </w:rPr>
        <w:t>KRITIS-Dachgesetz soll im Oktober kommen</w:t>
      </w:r>
    </w:p>
    <w:p w14:paraId="7C970338" w14:textId="7F0A8D92" w:rsidR="005E075F" w:rsidRPr="00A72C9E" w:rsidRDefault="00A72C9E" w:rsidP="005E075F">
      <w:pPr>
        <w:spacing w:after="0" w:line="360" w:lineRule="auto"/>
        <w:ind w:left="284"/>
        <w:rPr>
          <w:sz w:val="30"/>
          <w:szCs w:val="30"/>
        </w:rPr>
      </w:pPr>
      <w:r w:rsidRPr="00A72C9E">
        <w:rPr>
          <w:sz w:val="30"/>
          <w:szCs w:val="30"/>
        </w:rPr>
        <w:t>Whitepaper von Securiton Deutschland informiert betroffene Branchen</w:t>
      </w:r>
    </w:p>
    <w:p w14:paraId="7245D8B1" w14:textId="77777777" w:rsidR="005E075F" w:rsidRPr="005E075F" w:rsidRDefault="005E075F" w:rsidP="0068350B">
      <w:pPr>
        <w:spacing w:after="0" w:line="360" w:lineRule="auto"/>
        <w:ind w:left="284"/>
        <w:rPr>
          <w:sz w:val="24"/>
          <w:szCs w:val="24"/>
        </w:rPr>
      </w:pPr>
    </w:p>
    <w:p w14:paraId="2DA0D0B1" w14:textId="4269C924" w:rsidR="005E075F" w:rsidRPr="005E075F" w:rsidRDefault="005E075F" w:rsidP="005E075F">
      <w:pPr>
        <w:spacing w:after="0" w:line="360" w:lineRule="auto"/>
        <w:ind w:left="284"/>
        <w:rPr>
          <w:i/>
          <w:iCs/>
          <w:sz w:val="24"/>
          <w:szCs w:val="24"/>
        </w:rPr>
      </w:pPr>
      <w:r w:rsidRPr="005E075F">
        <w:rPr>
          <w:i/>
          <w:iCs/>
          <w:sz w:val="24"/>
          <w:szCs w:val="24"/>
        </w:rPr>
        <w:t xml:space="preserve">Achern, </w:t>
      </w:r>
      <w:r w:rsidR="00B87FD8">
        <w:rPr>
          <w:i/>
          <w:iCs/>
          <w:sz w:val="24"/>
          <w:szCs w:val="24"/>
        </w:rPr>
        <w:t>1</w:t>
      </w:r>
      <w:r w:rsidR="00A72C9E">
        <w:rPr>
          <w:i/>
          <w:iCs/>
          <w:sz w:val="24"/>
          <w:szCs w:val="24"/>
        </w:rPr>
        <w:t>2</w:t>
      </w:r>
      <w:r w:rsidRPr="005E075F">
        <w:rPr>
          <w:i/>
          <w:iCs/>
          <w:sz w:val="24"/>
          <w:szCs w:val="24"/>
        </w:rPr>
        <w:t xml:space="preserve">. </w:t>
      </w:r>
      <w:r w:rsidR="00A72C9E">
        <w:rPr>
          <w:i/>
          <w:iCs/>
          <w:sz w:val="24"/>
          <w:szCs w:val="24"/>
        </w:rPr>
        <w:t>Juni 2024</w:t>
      </w:r>
      <w:r w:rsidRPr="005E075F">
        <w:rPr>
          <w:i/>
          <w:iCs/>
          <w:sz w:val="24"/>
          <w:szCs w:val="24"/>
        </w:rPr>
        <w:t xml:space="preserve"> – </w:t>
      </w:r>
      <w:r w:rsidR="00A72C9E" w:rsidRPr="00A72C9E">
        <w:rPr>
          <w:i/>
          <w:iCs/>
          <w:sz w:val="24"/>
          <w:szCs w:val="24"/>
        </w:rPr>
        <w:t xml:space="preserve">Schon im Oktober 2024 soll das KRITIS-Dachgesetz verabschiedet werden. Für Betreiber von kritischen Infrastrukturen (KRITIS) beginnt dann ein enger Zeitrahmen. Aktuell können sie noch gar nicht absehen, welche Auflagen künftig auf sie zukommen. Nach Inkrafttreten müssen sie jedoch innerhalb von drei Monaten ihre Registrierung vornehmen und weitere zehn Monate später alle technischen, sicherheitsbezogenen und organisatorischen Maßnahmen mit einem entsprechenden </w:t>
      </w:r>
      <w:proofErr w:type="spellStart"/>
      <w:r w:rsidR="00A72C9E" w:rsidRPr="00A72C9E">
        <w:rPr>
          <w:i/>
          <w:iCs/>
          <w:sz w:val="24"/>
          <w:szCs w:val="24"/>
        </w:rPr>
        <w:t>Resilienzplan</w:t>
      </w:r>
      <w:proofErr w:type="spellEnd"/>
      <w:r w:rsidR="00A72C9E" w:rsidRPr="00A72C9E">
        <w:rPr>
          <w:i/>
          <w:iCs/>
          <w:sz w:val="24"/>
          <w:szCs w:val="24"/>
        </w:rPr>
        <w:t xml:space="preserve"> umgesetzt haben. Ein Whitepaper von Securiton Deutschland klärt auf</w:t>
      </w:r>
      <w:r w:rsidR="00B87FD8" w:rsidRPr="00B87FD8">
        <w:rPr>
          <w:i/>
          <w:iCs/>
          <w:sz w:val="24"/>
          <w:szCs w:val="24"/>
        </w:rPr>
        <w:t>.</w:t>
      </w:r>
    </w:p>
    <w:p w14:paraId="171571E6" w14:textId="77777777" w:rsidR="005E075F" w:rsidRPr="005E075F" w:rsidRDefault="005E075F" w:rsidP="005E075F">
      <w:pPr>
        <w:spacing w:after="0" w:line="360" w:lineRule="auto"/>
        <w:ind w:left="284"/>
        <w:rPr>
          <w:sz w:val="24"/>
          <w:szCs w:val="24"/>
        </w:rPr>
      </w:pPr>
    </w:p>
    <w:p w14:paraId="28C2BBDD" w14:textId="55469E24" w:rsidR="00B87FD8" w:rsidRDefault="00A72C9E" w:rsidP="00B87FD8">
      <w:pPr>
        <w:spacing w:after="0" w:line="360" w:lineRule="auto"/>
        <w:ind w:left="284"/>
        <w:rPr>
          <w:sz w:val="24"/>
          <w:szCs w:val="24"/>
        </w:rPr>
      </w:pPr>
      <w:r w:rsidRPr="00A72C9E">
        <w:rPr>
          <w:sz w:val="24"/>
          <w:szCs w:val="24"/>
        </w:rPr>
        <w:t xml:space="preserve">Betreiber kritischer Infrastrukturen (KRITIS) stehen vor einer Vielzahl von Aufgaben und tun gut daran, sich frühzeitig über Schutzmaßnahmen am Markt zu informieren. Dabei hilft das neue Whitepaper von Securiton Deutschland „Das KRITIS-Dachgesetz und seine Umsetzung – Höchste Sicherheit für kritische Infrastrukturen“. Es nennt betroffene Branchen, erläutert die Zielsetzung der gesetzlichen Neuregelung und erklärt, für wen welche Schutzmaßnahmen geeignet sind. Hier kommt insbesondere dem Perimeterschutz eine entscheidende Rolle zu: Im Kern geht es darum, dass sich nur befugte Personen auf einem Gelände aufhalten dürfen. Die kriminellen Absichten hinter Verstößen können </w:t>
      </w:r>
      <w:proofErr w:type="gramStart"/>
      <w:r w:rsidRPr="00A72C9E">
        <w:rPr>
          <w:sz w:val="24"/>
          <w:szCs w:val="24"/>
        </w:rPr>
        <w:t>ganz unterschiedlich</w:t>
      </w:r>
      <w:proofErr w:type="gramEnd"/>
      <w:r w:rsidRPr="00A72C9E">
        <w:rPr>
          <w:sz w:val="24"/>
          <w:szCs w:val="24"/>
        </w:rPr>
        <w:t xml:space="preserve"> sein, beispielsweise Einbruch und Diebstahl, Sabotage und Vandalismus oder Industriespionage. Speziell zum Schutz kritischer Infrastrukturen hat Securiton Deutschland bereits vor Jahren ein Analyse-Modul für die Videosicherheit entwickelt. Es sichert besonders sensible und schützenswerte Anlagen gegen Einbruch, herumlungernde Personen und Kamerasabotage. Ergänzend dazu kann auch die Überwachung des bodennahen Luftraums zum Schutz vor Drohnen sinnvoll sein.</w:t>
      </w:r>
    </w:p>
    <w:p w14:paraId="37269DC8" w14:textId="77777777" w:rsidR="00B87FD8" w:rsidRPr="00B87FD8" w:rsidRDefault="00B87FD8" w:rsidP="00B87FD8">
      <w:pPr>
        <w:spacing w:after="0" w:line="360" w:lineRule="auto"/>
        <w:ind w:left="284"/>
        <w:rPr>
          <w:sz w:val="24"/>
          <w:szCs w:val="24"/>
        </w:rPr>
      </w:pPr>
    </w:p>
    <w:p w14:paraId="51ADC854" w14:textId="176BFB8E" w:rsidR="00B87FD8" w:rsidRPr="00B87FD8" w:rsidRDefault="00A72C9E" w:rsidP="00B87FD8">
      <w:pPr>
        <w:spacing w:after="0" w:line="360" w:lineRule="auto"/>
        <w:ind w:left="284"/>
        <w:rPr>
          <w:b/>
          <w:bCs/>
          <w:sz w:val="24"/>
          <w:szCs w:val="24"/>
        </w:rPr>
      </w:pPr>
      <w:r w:rsidRPr="00A72C9E">
        <w:rPr>
          <w:b/>
          <w:bCs/>
          <w:sz w:val="24"/>
          <w:szCs w:val="24"/>
        </w:rPr>
        <w:lastRenderedPageBreak/>
        <w:t>Mehr als 2.000 Anlagen in Deutschland</w:t>
      </w:r>
    </w:p>
    <w:p w14:paraId="12EB1D74" w14:textId="4C610275" w:rsidR="00B87FD8" w:rsidRDefault="00A72C9E" w:rsidP="00B87FD8">
      <w:pPr>
        <w:spacing w:after="0" w:line="360" w:lineRule="auto"/>
        <w:ind w:left="284"/>
        <w:rPr>
          <w:sz w:val="24"/>
          <w:szCs w:val="24"/>
        </w:rPr>
      </w:pPr>
      <w:r w:rsidRPr="00A72C9E">
        <w:rPr>
          <w:sz w:val="24"/>
          <w:szCs w:val="24"/>
        </w:rPr>
        <w:t>Nach Angaben des Bundesamts für Sicherheit in der Informationstechnik (BSI) gibt es in Deutschland mehr als 1.000 KRITIS-Betreiber mit insgesamt rund 2.000 Anlagen in den bisherigen acht Sektoren Energie, Wasser, Ernährung, IT und Telekommunikation, Gesundheit, Finanz- und Versicherungswesen, Transport und Verkehr sowie Abfallentsorgung. Größter Sektor ist die Energiebranche, gefolgt vom Gesundheitsbereich und der Siedlungsabfallentsorgung. Experten gehen aber davon aus, dass in Bezug auf die künftigen KRITIS-Sektoren (Öffentliche Verwaltung und Weltraum) weit mehr Betreiber betroffen sein werden. Beispiele für physikalische Angriffe, die es zu verhindern gilt, gab es 2023 und 2024 einige: Klimakleber an Flughäfen und Brandanschläge auf die Stromversorgung in Ostdeutschland oder bei der Deutschen Bahn. Und nicht nur Konflikte, auch Naturkatastrophen können die kritische Infrastruktur gefährden</w:t>
      </w:r>
      <w:r w:rsidR="00B87FD8" w:rsidRPr="00B87FD8">
        <w:rPr>
          <w:sz w:val="24"/>
          <w:szCs w:val="24"/>
        </w:rPr>
        <w:t>.</w:t>
      </w:r>
    </w:p>
    <w:p w14:paraId="46EC2A9E" w14:textId="77777777" w:rsidR="00B87FD8" w:rsidRPr="00B87FD8" w:rsidRDefault="00B87FD8" w:rsidP="00B87FD8">
      <w:pPr>
        <w:spacing w:after="0" w:line="360" w:lineRule="auto"/>
        <w:ind w:left="284"/>
        <w:rPr>
          <w:sz w:val="24"/>
          <w:szCs w:val="24"/>
        </w:rPr>
      </w:pPr>
    </w:p>
    <w:p w14:paraId="7C11803F" w14:textId="4CFE3C96" w:rsidR="00A72C9E" w:rsidRDefault="00A72C9E" w:rsidP="00B87FD8">
      <w:pPr>
        <w:spacing w:after="0" w:line="360" w:lineRule="auto"/>
        <w:ind w:left="284"/>
        <w:rPr>
          <w:sz w:val="24"/>
          <w:szCs w:val="24"/>
        </w:rPr>
      </w:pPr>
      <w:r w:rsidRPr="00A72C9E">
        <w:rPr>
          <w:sz w:val="24"/>
          <w:szCs w:val="24"/>
        </w:rPr>
        <w:t xml:space="preserve">Das Whitepaper </w:t>
      </w:r>
      <w:hyperlink r:id="rId6" w:history="1">
        <w:r w:rsidRPr="00A72C9E">
          <w:rPr>
            <w:rStyle w:val="Hyperlink"/>
            <w:b/>
            <w:bCs/>
            <w:color w:val="007832"/>
            <w:sz w:val="24"/>
            <w:szCs w:val="24"/>
          </w:rPr>
          <w:t>Das KRITIS-Dachgesetz und seine Umsetzung – Höchste Sicherheit für kritische Infrastrukturen</w:t>
        </w:r>
      </w:hyperlink>
      <w:r w:rsidRPr="00A72C9E">
        <w:rPr>
          <w:sz w:val="24"/>
          <w:szCs w:val="24"/>
        </w:rPr>
        <w:t xml:space="preserve"> von Securiton Deutschland kann kostenfrei über diesen Link heruntergeladen werden: </w:t>
      </w:r>
      <w:hyperlink r:id="rId7" w:history="1">
        <w:r w:rsidRPr="00A72C9E">
          <w:rPr>
            <w:rStyle w:val="Hyperlink"/>
            <w:color w:val="007832"/>
            <w:sz w:val="24"/>
            <w:szCs w:val="24"/>
          </w:rPr>
          <w:t>https://www.securiton.de/kritis-dachgesetz</w:t>
        </w:r>
      </w:hyperlink>
    </w:p>
    <w:p w14:paraId="439AD35E" w14:textId="77777777" w:rsidR="00B87FD8" w:rsidRPr="00B87FD8" w:rsidRDefault="00B87FD8" w:rsidP="00B87FD8">
      <w:pPr>
        <w:spacing w:after="0" w:line="360" w:lineRule="auto"/>
        <w:ind w:left="284"/>
        <w:rPr>
          <w:sz w:val="24"/>
          <w:szCs w:val="24"/>
        </w:rPr>
      </w:pPr>
    </w:p>
    <w:p w14:paraId="0B550188" w14:textId="77777777" w:rsidR="00152961" w:rsidRDefault="00152961" w:rsidP="004D0A17">
      <w:pPr>
        <w:spacing w:after="0" w:line="360" w:lineRule="auto"/>
        <w:ind w:left="284"/>
        <w:rPr>
          <w:rStyle w:val="Hyperlink"/>
          <w:sz w:val="24"/>
          <w:szCs w:val="24"/>
        </w:rPr>
      </w:pPr>
    </w:p>
    <w:p w14:paraId="3F4293BC" w14:textId="5A76DF20" w:rsidR="00ED3CA7" w:rsidRDefault="00900427" w:rsidP="00F11278">
      <w:pPr>
        <w:spacing w:line="360" w:lineRule="auto"/>
        <w:ind w:left="284"/>
        <w:rPr>
          <w:rFonts w:ascii="Calibri" w:hAnsi="Calibri"/>
        </w:rPr>
      </w:pPr>
      <w:r>
        <w:rPr>
          <w:rFonts w:ascii="Calibri" w:hAnsi="Calibri"/>
          <w:noProof/>
        </w:rPr>
        <w:drawing>
          <wp:inline distT="0" distB="0" distL="0" distR="0" wp14:anchorId="1D5AACAA" wp14:editId="2A7E0EF5">
            <wp:extent cx="5048250" cy="2367167"/>
            <wp:effectExtent l="0" t="0" r="0" b="0"/>
            <wp:docPr id="2" name="Grafik 2" descr="Ein Bild, das Hinterleuchtung, draußen, Silhouett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nterleuchtung, draußen, Silhouette, Himme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77" cy="2376136"/>
                    </a:xfrm>
                    <a:prstGeom prst="rect">
                      <a:avLst/>
                    </a:prstGeom>
                  </pic:spPr>
                </pic:pic>
              </a:graphicData>
            </a:graphic>
          </wp:inline>
        </w:drawing>
      </w:r>
    </w:p>
    <w:p w14:paraId="7844A0A2" w14:textId="26C5EAFF" w:rsidR="005E075F" w:rsidRDefault="00900427" w:rsidP="00B87FD8">
      <w:pPr>
        <w:spacing w:after="0" w:line="360" w:lineRule="auto"/>
        <w:ind w:left="284"/>
        <w:rPr>
          <w:rFonts w:ascii="Calibri" w:hAnsi="Calibri"/>
        </w:rPr>
      </w:pPr>
      <w:r w:rsidRPr="00900427">
        <w:rPr>
          <w:rFonts w:ascii="Calibri" w:hAnsi="Calibri"/>
        </w:rPr>
        <w:t>Für kritische Infrastrukturen ist der Perimeterschutz ein wichtiger Baustein im Sicherheitskonzept. [Quelle: Securiton Deutschland]</w:t>
      </w:r>
    </w:p>
    <w:p w14:paraId="350A9150" w14:textId="77777777" w:rsidR="00900427" w:rsidRDefault="00900427" w:rsidP="00B87FD8">
      <w:pPr>
        <w:spacing w:after="0" w:line="360" w:lineRule="auto"/>
        <w:ind w:left="284"/>
        <w:rPr>
          <w:rFonts w:ascii="Calibri" w:hAnsi="Calibri"/>
        </w:rPr>
      </w:pPr>
    </w:p>
    <w:p w14:paraId="6B668C02" w14:textId="77777777" w:rsidR="00900427" w:rsidRDefault="00900427" w:rsidP="00B87FD8">
      <w:pPr>
        <w:spacing w:after="0" w:line="360" w:lineRule="auto"/>
        <w:ind w:left="284"/>
        <w:rPr>
          <w:rFonts w:ascii="Calibri" w:hAnsi="Calibri"/>
          <w:noProof/>
        </w:rPr>
      </w:pPr>
    </w:p>
    <w:p w14:paraId="449FA319" w14:textId="6CAF81F3" w:rsidR="00900427" w:rsidRDefault="00900427" w:rsidP="00B87FD8">
      <w:pPr>
        <w:spacing w:after="0" w:line="360" w:lineRule="auto"/>
        <w:ind w:left="284"/>
        <w:rPr>
          <w:rStyle w:val="Hyperlink"/>
          <w:rFonts w:ascii="Calibri" w:hAnsi="Calibri"/>
          <w:color w:val="auto"/>
          <w:u w:val="none"/>
        </w:rPr>
      </w:pPr>
      <w:r>
        <w:rPr>
          <w:rFonts w:ascii="Calibri" w:hAnsi="Calibri"/>
          <w:noProof/>
        </w:rPr>
        <w:drawing>
          <wp:inline distT="0" distB="0" distL="0" distR="0" wp14:anchorId="42F41024" wp14:editId="27F2D910">
            <wp:extent cx="2127976" cy="3009900"/>
            <wp:effectExtent l="0" t="0" r="5715" b="0"/>
            <wp:docPr id="3" name="Grafik 3" descr="Ein Bild, das Text, Screenshot, Kreis,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reenshot, Kreis, Grafik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0905" cy="3028187"/>
                    </a:xfrm>
                    <a:prstGeom prst="rect">
                      <a:avLst/>
                    </a:prstGeom>
                  </pic:spPr>
                </pic:pic>
              </a:graphicData>
            </a:graphic>
          </wp:inline>
        </w:drawing>
      </w:r>
      <w:r>
        <w:rPr>
          <w:rStyle w:val="Hyperlink"/>
          <w:rFonts w:ascii="Calibri" w:hAnsi="Calibri"/>
          <w:color w:val="auto"/>
          <w:u w:val="none"/>
        </w:rPr>
        <w:t xml:space="preserve"> </w:t>
      </w:r>
      <w:r>
        <w:rPr>
          <w:rFonts w:ascii="Calibri" w:hAnsi="Calibri"/>
          <w:noProof/>
        </w:rPr>
        <w:drawing>
          <wp:inline distT="0" distB="0" distL="0" distR="0" wp14:anchorId="2419435C" wp14:editId="2463B5D8">
            <wp:extent cx="3390900" cy="3239770"/>
            <wp:effectExtent l="0" t="0" r="0" b="0"/>
            <wp:docPr id="5" name="Grafik 5" descr="Ein Bild, das Text, Schrift,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rift, Logo, Grafikdesign enthält.&#10;&#10;Automatisch generierte Beschreibung"/>
                    <pic:cNvPicPr/>
                  </pic:nvPicPr>
                  <pic:blipFill rotWithShape="1">
                    <a:blip r:embed="rId10">
                      <a:extLst>
                        <a:ext uri="{28A0092B-C50C-407E-A947-70E740481C1C}">
                          <a14:useLocalDpi xmlns:a14="http://schemas.microsoft.com/office/drawing/2010/main" val="0"/>
                        </a:ext>
                      </a:extLst>
                    </a:blip>
                    <a:srcRect l="21003" r="20121"/>
                    <a:stretch/>
                  </pic:blipFill>
                  <pic:spPr bwMode="auto">
                    <a:xfrm>
                      <a:off x="0" y="0"/>
                      <a:ext cx="3390900" cy="3239770"/>
                    </a:xfrm>
                    <a:prstGeom prst="rect">
                      <a:avLst/>
                    </a:prstGeom>
                    <a:ln>
                      <a:noFill/>
                    </a:ln>
                    <a:extLst>
                      <a:ext uri="{53640926-AAD7-44D8-BBD7-CCE9431645EC}">
                        <a14:shadowObscured xmlns:a14="http://schemas.microsoft.com/office/drawing/2010/main"/>
                      </a:ext>
                    </a:extLst>
                  </pic:spPr>
                </pic:pic>
              </a:graphicData>
            </a:graphic>
          </wp:inline>
        </w:drawing>
      </w:r>
    </w:p>
    <w:p w14:paraId="024496C2" w14:textId="77777777" w:rsidR="00900427" w:rsidRDefault="00900427" w:rsidP="00B87FD8">
      <w:pPr>
        <w:spacing w:after="0" w:line="360" w:lineRule="auto"/>
        <w:ind w:left="284"/>
        <w:rPr>
          <w:rStyle w:val="Hyperlink"/>
          <w:rFonts w:ascii="Calibri" w:hAnsi="Calibri"/>
          <w:color w:val="auto"/>
          <w:u w:val="none"/>
        </w:rPr>
      </w:pPr>
    </w:p>
    <w:p w14:paraId="410EDEE7" w14:textId="31FAEC36" w:rsidR="00900427" w:rsidRDefault="00900427" w:rsidP="00B87FD8">
      <w:pPr>
        <w:spacing w:after="0" w:line="360" w:lineRule="auto"/>
        <w:ind w:left="284"/>
        <w:rPr>
          <w:rStyle w:val="Hyperlink"/>
          <w:rFonts w:ascii="Calibri" w:hAnsi="Calibri"/>
          <w:color w:val="auto"/>
          <w:u w:val="none"/>
        </w:rPr>
      </w:pPr>
      <w:r w:rsidRPr="00900427">
        <w:rPr>
          <w:rStyle w:val="Hyperlink"/>
          <w:rFonts w:ascii="Calibri" w:hAnsi="Calibri"/>
          <w:color w:val="auto"/>
          <w:u w:val="none"/>
        </w:rPr>
        <w:t xml:space="preserve">Was Betreiber zum KRITIS-Dachgesetz wissen müssen, hat Securiton Deutschland im neuen Whitepaper „Das KRITIS-Dachgesetz und seine Umsetzung – Höchste Sicherheit für kritische Infrastrukturen“ zusammengefasst. </w:t>
      </w:r>
    </w:p>
    <w:p w14:paraId="6565EC78" w14:textId="122DAF1C" w:rsidR="00900427" w:rsidRDefault="00900427" w:rsidP="00900427">
      <w:pPr>
        <w:spacing w:after="0" w:line="360" w:lineRule="auto"/>
        <w:ind w:left="284"/>
        <w:rPr>
          <w:rStyle w:val="Hyperlink"/>
          <w:rFonts w:ascii="Calibri" w:hAnsi="Calibri"/>
          <w:color w:val="auto"/>
          <w:u w:val="none"/>
        </w:rPr>
      </w:pPr>
      <w:r w:rsidRPr="00900427">
        <w:rPr>
          <w:rFonts w:ascii="Calibri" w:hAnsi="Calibri"/>
        </w:rPr>
        <w:t>[Quelle: Securiton Deutschland]</w:t>
      </w:r>
    </w:p>
    <w:p w14:paraId="5D5AD1C2" w14:textId="77777777" w:rsidR="00ED3CA7" w:rsidRDefault="00ED3CA7" w:rsidP="00ED3CA7">
      <w:pPr>
        <w:spacing w:after="0" w:line="240" w:lineRule="auto"/>
        <w:ind w:left="284"/>
        <w:rPr>
          <w:rStyle w:val="Hyperlink"/>
          <w:rFonts w:ascii="Calibri" w:hAnsi="Calibri"/>
          <w:color w:val="auto"/>
          <w:u w:val="none"/>
        </w:rPr>
      </w:pPr>
    </w:p>
    <w:p w14:paraId="5234C81F" w14:textId="77777777" w:rsidR="00900427" w:rsidRPr="00ED3CA7" w:rsidRDefault="00900427" w:rsidP="00ED3CA7">
      <w:pPr>
        <w:spacing w:after="0" w:line="240" w:lineRule="auto"/>
        <w:ind w:left="284"/>
        <w:rPr>
          <w:rStyle w:val="Hyperlink"/>
          <w:rFonts w:ascii="Calibri" w:hAnsi="Calibri"/>
          <w:color w:val="auto"/>
          <w:u w:val="none"/>
        </w:rPr>
      </w:pPr>
    </w:p>
    <w:p w14:paraId="62820C10" w14:textId="0F76D87D" w:rsidR="00725A63" w:rsidRPr="00725A63" w:rsidRDefault="00331343" w:rsidP="005E075F">
      <w:pPr>
        <w:spacing w:after="0" w:line="240" w:lineRule="auto"/>
        <w:ind w:left="284"/>
        <w:rPr>
          <w:sz w:val="24"/>
          <w:szCs w:val="24"/>
        </w:rPr>
      </w:pPr>
      <w:r>
        <w:rPr>
          <w:sz w:val="24"/>
          <w:szCs w:val="24"/>
        </w:rPr>
        <w:t>_______________________________________________________________________</w:t>
      </w:r>
    </w:p>
    <w:p w14:paraId="06CCCF04" w14:textId="77777777" w:rsidR="005E075F" w:rsidRDefault="005E075F" w:rsidP="005E075F">
      <w:pPr>
        <w:spacing w:after="0" w:line="360" w:lineRule="auto"/>
        <w:ind w:left="284"/>
        <w:rPr>
          <w:b/>
          <w:bCs/>
        </w:rPr>
      </w:pPr>
    </w:p>
    <w:p w14:paraId="574C8CAE" w14:textId="2FCA813D" w:rsidR="00725A63" w:rsidRPr="00725A63" w:rsidRDefault="00725A63" w:rsidP="005E075F">
      <w:pPr>
        <w:spacing w:after="0" w:line="360" w:lineRule="auto"/>
        <w:ind w:left="284"/>
        <w:rPr>
          <w:b/>
          <w:bCs/>
        </w:rPr>
      </w:pPr>
      <w:r w:rsidRPr="00725A63">
        <w:rPr>
          <w:b/>
          <w:bCs/>
        </w:rPr>
        <w:t>Securiton Deutschland</w:t>
      </w:r>
    </w:p>
    <w:p w14:paraId="2EBDC501" w14:textId="77777777" w:rsidR="00725A63" w:rsidRPr="00725A63" w:rsidRDefault="00725A63" w:rsidP="005E075F">
      <w:pPr>
        <w:spacing w:after="0" w:line="360" w:lineRule="auto"/>
        <w:ind w:left="284"/>
      </w:pPr>
      <w:r w:rsidRPr="00725A63">
        <w:t>Alarm- und Sicherheitssysteme</w:t>
      </w:r>
    </w:p>
    <w:p w14:paraId="413B9061" w14:textId="77777777" w:rsidR="00725A63" w:rsidRPr="00725A63" w:rsidRDefault="00725A63" w:rsidP="005E075F">
      <w:pPr>
        <w:spacing w:after="0" w:line="360" w:lineRule="auto"/>
        <w:ind w:left="284"/>
      </w:pPr>
      <w:r w:rsidRPr="00725A63">
        <w:t>Unternehmenszentrale: Von-Drais-Straße 33 | 77855 Achern | DE</w:t>
      </w:r>
    </w:p>
    <w:p w14:paraId="251EAAFD" w14:textId="77777777" w:rsidR="00725A63" w:rsidRPr="00725A63" w:rsidRDefault="00725A63" w:rsidP="005E075F">
      <w:pPr>
        <w:spacing w:after="0" w:line="360" w:lineRule="auto"/>
        <w:ind w:left="284"/>
      </w:pPr>
      <w:r w:rsidRPr="00725A63">
        <w:t>Tel. +49 7841 6223-0</w:t>
      </w:r>
    </w:p>
    <w:p w14:paraId="249265E8" w14:textId="0743FC1E" w:rsidR="00725A63" w:rsidRPr="00725A63" w:rsidRDefault="00725A63" w:rsidP="005E075F">
      <w:pPr>
        <w:spacing w:after="0" w:line="360" w:lineRule="auto"/>
        <w:ind w:left="284"/>
      </w:pPr>
      <w:r w:rsidRPr="00725A63">
        <w:t xml:space="preserve">E-Mail: </w:t>
      </w:r>
      <w:hyperlink r:id="rId11" w:history="1">
        <w:r w:rsidRPr="008D2039">
          <w:rPr>
            <w:rStyle w:val="Hyperlink"/>
          </w:rPr>
          <w:t>info@securiton.de</w:t>
        </w:r>
      </w:hyperlink>
      <w:r w:rsidRPr="00725A63">
        <w:t xml:space="preserve"> | Internet: </w:t>
      </w:r>
      <w:hyperlink r:id="rId12" w:history="1">
        <w:r w:rsidRPr="008D2039">
          <w:rPr>
            <w:rStyle w:val="Hyperlink"/>
          </w:rPr>
          <w:t>www.securiton.de</w:t>
        </w:r>
      </w:hyperlink>
    </w:p>
    <w:p w14:paraId="312B7628" w14:textId="77777777" w:rsidR="00F11278" w:rsidRDefault="00F11278" w:rsidP="005E075F">
      <w:pPr>
        <w:spacing w:after="0" w:line="360" w:lineRule="auto"/>
        <w:ind w:left="284"/>
      </w:pPr>
    </w:p>
    <w:p w14:paraId="30F88518" w14:textId="6698E7E3" w:rsidR="00725A63" w:rsidRPr="00725A63" w:rsidRDefault="00725A63" w:rsidP="005E075F">
      <w:pPr>
        <w:spacing w:after="0" w:line="360" w:lineRule="auto"/>
        <w:ind w:left="284"/>
      </w:pPr>
      <w:r w:rsidRPr="00725A63">
        <w:t>Markus Strübel</w:t>
      </w:r>
      <w:r w:rsidR="00ED3CA7">
        <w:t xml:space="preserve"> | </w:t>
      </w:r>
      <w:r w:rsidRPr="00725A63">
        <w:t>Senior Marketingreferent</w:t>
      </w:r>
    </w:p>
    <w:p w14:paraId="651991ED" w14:textId="016AA5A8" w:rsidR="00725A63" w:rsidRDefault="00725A63" w:rsidP="005E075F">
      <w:pPr>
        <w:spacing w:after="0" w:line="360" w:lineRule="auto"/>
        <w:ind w:left="284"/>
      </w:pPr>
      <w:r w:rsidRPr="00725A63">
        <w:t>Tel. +49 7841 6223-9739</w:t>
      </w:r>
      <w:r w:rsidR="00ED3CA7">
        <w:t xml:space="preserve"> | </w:t>
      </w:r>
      <w:r w:rsidRPr="00725A63">
        <w:t xml:space="preserve">E-Mail: </w:t>
      </w:r>
      <w:hyperlink r:id="rId13" w:history="1">
        <w:r w:rsidRPr="008D2039">
          <w:rPr>
            <w:rStyle w:val="Hyperlink"/>
          </w:rPr>
          <w:t>markus.struebel@securiton.de</w:t>
        </w:r>
      </w:hyperlink>
    </w:p>
    <w:p w14:paraId="1B97C7B3" w14:textId="5226EA2C" w:rsidR="00900427" w:rsidRDefault="00900427">
      <w:r>
        <w:br w:type="page"/>
      </w:r>
    </w:p>
    <w:p w14:paraId="6F66DAA3" w14:textId="7EC16CCC" w:rsidR="00725A63" w:rsidRPr="00725A63" w:rsidRDefault="00725A63" w:rsidP="005E075F">
      <w:pPr>
        <w:spacing w:after="0" w:line="360" w:lineRule="auto"/>
        <w:ind w:left="284"/>
        <w:rPr>
          <w:b/>
          <w:bCs/>
        </w:rPr>
      </w:pPr>
      <w:r w:rsidRPr="00725A63">
        <w:rPr>
          <w:b/>
          <w:bCs/>
        </w:rPr>
        <w:lastRenderedPageBreak/>
        <w:t>Über Securiton Deutschland</w:t>
      </w:r>
    </w:p>
    <w:p w14:paraId="181BEC39" w14:textId="784654B9" w:rsidR="005E075F" w:rsidRDefault="00A72C9E" w:rsidP="005E075F">
      <w:pPr>
        <w:spacing w:after="0" w:line="360" w:lineRule="auto"/>
        <w:ind w:left="284"/>
      </w:pPr>
      <w:r w:rsidRPr="00A72C9E">
        <w:t>Securiton Deutschland mit Hauptsitz in Achern ist führender Systemanbieter und Anwendungsspezialist von Alarm- und Sicherheitssystemen mit einer Firmengeschichte von mehr als 45 Jahren. Die Experten sind spezialisiert auf elektronische Sicherheitslösungen „</w:t>
      </w:r>
      <w:proofErr w:type="spellStart"/>
      <w:r w:rsidRPr="00A72C9E">
        <w:t>made</w:t>
      </w:r>
      <w:proofErr w:type="spellEnd"/>
      <w:r w:rsidRPr="00A72C9E">
        <w:t xml:space="preserve"> in Germany“. Die Lösungsvielfalt und das Applikations-Know-how an integrativen Gesamtsystemen für den Objekt- und Perimeterschutz zur Luft- und Bodensicherung reichen von vernetzten Brand- und Sonderbrandmeldesystemen zur </w:t>
      </w:r>
      <w:proofErr w:type="spellStart"/>
      <w:r w:rsidRPr="00A72C9E">
        <w:t>Brandfrühesterkennung</w:t>
      </w:r>
      <w:proofErr w:type="spellEnd"/>
      <w:r w:rsidRPr="00A72C9E">
        <w:t xml:space="preserve"> über Videosicherheitssysteme mittels Einsatz von intelligenten Videoanalysen, hochmodernen Drohnensicherheitssystemen zur zuverlässigen Detektion und kontrollierten Übernahme, </w:t>
      </w:r>
      <w:proofErr w:type="spellStart"/>
      <w:r w:rsidRPr="00A72C9E">
        <w:t>Robotiksicherheitssystemen</w:t>
      </w:r>
      <w:proofErr w:type="spellEnd"/>
      <w:r w:rsidRPr="00A72C9E">
        <w:t xml:space="preserve"> zur Bestreifung und Aufklärung, Gefahren- und Einbruchmeldesystemen, Zaundetektionslösungen und Zutrittskontrolle bis hin zu Sicherheitsmanagementsystemen. Dies alles dient </w:t>
      </w:r>
      <w:proofErr w:type="spellStart"/>
      <w:r w:rsidRPr="00A72C9E">
        <w:t>Securitons</w:t>
      </w:r>
      <w:proofErr w:type="spellEnd"/>
      <w:r w:rsidRPr="00A72C9E">
        <w:t xml:space="preserve"> oberstem Ziel: dem Schutz von Leben und Sachwerten</w:t>
      </w:r>
      <w:r w:rsidR="005E075F" w:rsidRPr="005E075F">
        <w:t>.</w:t>
      </w:r>
    </w:p>
    <w:p w14:paraId="3AF64E6A" w14:textId="77777777" w:rsidR="005E075F" w:rsidRDefault="005E075F" w:rsidP="005E075F">
      <w:pPr>
        <w:spacing w:after="0" w:line="360" w:lineRule="auto"/>
        <w:ind w:left="284"/>
      </w:pPr>
    </w:p>
    <w:p w14:paraId="12F85939" w14:textId="02420CEB" w:rsidR="00725A63" w:rsidRDefault="00725A63" w:rsidP="005E075F">
      <w:pPr>
        <w:spacing w:after="0" w:line="360" w:lineRule="auto"/>
        <w:ind w:left="284"/>
        <w:rPr>
          <w:color w:val="007832"/>
        </w:rPr>
      </w:pPr>
      <w:r w:rsidRPr="00725A63">
        <w:rPr>
          <w:color w:val="007832"/>
        </w:rPr>
        <w:t>www.securiton.de</w:t>
      </w:r>
    </w:p>
    <w:p w14:paraId="51EABB10" w14:textId="6F1D11D1" w:rsidR="00725A63" w:rsidRPr="00725A63" w:rsidRDefault="00725A63" w:rsidP="005E075F">
      <w:pPr>
        <w:spacing w:after="0" w:line="360" w:lineRule="auto"/>
        <w:ind w:left="284"/>
      </w:pPr>
      <w:r>
        <w:t>Securiton – Besonders. Sicher.</w:t>
      </w:r>
    </w:p>
    <w:sectPr w:rsidR="00725A63" w:rsidRPr="00725A63" w:rsidSect="00A72C9E">
      <w:headerReference w:type="default" r:id="rId14"/>
      <w:footerReference w:type="default" r:id="rId15"/>
      <w:pgSz w:w="11906" w:h="16838"/>
      <w:pgMar w:top="158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98D26" w14:textId="77777777" w:rsidR="00897B38" w:rsidRDefault="00897B38" w:rsidP="00557282">
      <w:pPr>
        <w:spacing w:after="0" w:line="240" w:lineRule="auto"/>
      </w:pPr>
      <w:r>
        <w:separator/>
      </w:r>
    </w:p>
  </w:endnote>
  <w:endnote w:type="continuationSeparator" w:id="0">
    <w:p w14:paraId="5079F04C" w14:textId="77777777" w:rsidR="00897B38" w:rsidRDefault="00897B38" w:rsidP="00557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20A6" w14:textId="4F4C7B72" w:rsidR="00557282" w:rsidRPr="00557282" w:rsidRDefault="00A72C9E" w:rsidP="00073DFB">
    <w:pPr>
      <w:pStyle w:val="Fuzeile"/>
      <w:tabs>
        <w:tab w:val="clear" w:pos="9072"/>
        <w:tab w:val="right" w:pos="8505"/>
      </w:tabs>
      <w:ind w:left="284"/>
      <w:rPr>
        <w:rFonts w:ascii="Calibri" w:hAnsi="Calibri"/>
        <w:color w:val="808080"/>
        <w:sz w:val="18"/>
        <w:szCs w:val="18"/>
      </w:rPr>
    </w:pPr>
    <w:r>
      <w:rPr>
        <w:rFonts w:ascii="Calibri" w:hAnsi="Calibri"/>
        <w:color w:val="808080"/>
        <w:sz w:val="18"/>
        <w:szCs w:val="18"/>
      </w:rPr>
      <w:t>12</w:t>
    </w:r>
    <w:r w:rsidR="005E075F">
      <w:rPr>
        <w:rFonts w:ascii="Calibri" w:hAnsi="Calibri"/>
        <w:color w:val="808080"/>
        <w:sz w:val="18"/>
        <w:szCs w:val="18"/>
      </w:rPr>
      <w:t>.</w:t>
    </w:r>
    <w:r>
      <w:rPr>
        <w:rFonts w:ascii="Calibri" w:hAnsi="Calibri"/>
        <w:color w:val="808080"/>
        <w:sz w:val="18"/>
        <w:szCs w:val="18"/>
      </w:rPr>
      <w:t>06</w:t>
    </w:r>
    <w:r w:rsidR="005E075F">
      <w:rPr>
        <w:rFonts w:ascii="Calibri" w:hAnsi="Calibri"/>
        <w:color w:val="808080"/>
        <w:sz w:val="18"/>
        <w:szCs w:val="18"/>
      </w:rPr>
      <w:t>.</w:t>
    </w:r>
    <w:r w:rsidR="00557282">
      <w:rPr>
        <w:rFonts w:ascii="Calibri" w:hAnsi="Calibri"/>
        <w:color w:val="808080"/>
        <w:sz w:val="18"/>
        <w:szCs w:val="18"/>
      </w:rPr>
      <w:t>202</w:t>
    </w:r>
    <w:r>
      <w:rPr>
        <w:rFonts w:ascii="Calibri" w:hAnsi="Calibri"/>
        <w:color w:val="808080"/>
        <w:sz w:val="18"/>
        <w:szCs w:val="18"/>
      </w:rPr>
      <w:t>4</w:t>
    </w:r>
    <w:r w:rsidR="00557282">
      <w:rPr>
        <w:rFonts w:ascii="Calibri" w:hAnsi="Calibri"/>
        <w:color w:val="808080"/>
        <w:sz w:val="18"/>
        <w:szCs w:val="18"/>
      </w:rPr>
      <w:tab/>
    </w:r>
    <w:r w:rsidR="00557282">
      <w:rPr>
        <w:rFonts w:ascii="Calibri" w:hAnsi="Calibri"/>
        <w:color w:val="808080"/>
        <w:sz w:val="18"/>
        <w:szCs w:val="18"/>
      </w:rPr>
      <w:tab/>
    </w:r>
    <w:r w:rsidR="00557282" w:rsidRPr="001B4477">
      <w:rPr>
        <w:rFonts w:ascii="Calibri" w:hAnsi="Calibri"/>
        <w:color w:val="808080"/>
        <w:sz w:val="18"/>
        <w:szCs w:val="18"/>
      </w:rPr>
      <w:t xml:space="preserve">Seite </w:t>
    </w:r>
    <w:r w:rsidR="00557282" w:rsidRPr="001B4477">
      <w:rPr>
        <w:rFonts w:ascii="Calibri" w:hAnsi="Calibri"/>
        <w:color w:val="808080"/>
        <w:sz w:val="18"/>
        <w:szCs w:val="18"/>
      </w:rPr>
      <w:fldChar w:fldCharType="begin"/>
    </w:r>
    <w:r w:rsidR="00557282" w:rsidRPr="001B4477">
      <w:rPr>
        <w:rFonts w:ascii="Calibri" w:hAnsi="Calibri"/>
        <w:color w:val="808080"/>
        <w:sz w:val="18"/>
        <w:szCs w:val="18"/>
      </w:rPr>
      <w:instrText>PAGE  \* Arabic  \* MERGEFORMAT</w:instrText>
    </w:r>
    <w:r w:rsidR="00557282" w:rsidRPr="001B4477">
      <w:rPr>
        <w:rFonts w:ascii="Calibri" w:hAnsi="Calibri"/>
        <w:color w:val="808080"/>
        <w:sz w:val="18"/>
        <w:szCs w:val="18"/>
      </w:rPr>
      <w:fldChar w:fldCharType="separate"/>
    </w:r>
    <w:r w:rsidR="00557282">
      <w:rPr>
        <w:rFonts w:ascii="Calibri" w:hAnsi="Calibri"/>
        <w:color w:val="808080"/>
        <w:sz w:val="18"/>
        <w:szCs w:val="18"/>
      </w:rPr>
      <w:t>1</w:t>
    </w:r>
    <w:r w:rsidR="00557282" w:rsidRPr="001B4477">
      <w:rPr>
        <w:rFonts w:ascii="Calibri" w:hAnsi="Calibri"/>
        <w:color w:val="808080"/>
        <w:sz w:val="18"/>
        <w:szCs w:val="18"/>
      </w:rPr>
      <w:fldChar w:fldCharType="end"/>
    </w:r>
    <w:r w:rsidR="00557282" w:rsidRPr="001B4477">
      <w:rPr>
        <w:rFonts w:ascii="Calibri" w:hAnsi="Calibri"/>
        <w:color w:val="808080"/>
        <w:sz w:val="18"/>
        <w:szCs w:val="18"/>
      </w:rPr>
      <w:t xml:space="preserve"> von </w:t>
    </w:r>
    <w:r w:rsidR="00557282" w:rsidRPr="001B4477">
      <w:rPr>
        <w:rFonts w:ascii="Calibri" w:hAnsi="Calibri"/>
        <w:color w:val="808080"/>
        <w:sz w:val="18"/>
        <w:szCs w:val="18"/>
      </w:rPr>
      <w:fldChar w:fldCharType="begin"/>
    </w:r>
    <w:r w:rsidR="00557282" w:rsidRPr="001B4477">
      <w:rPr>
        <w:rFonts w:ascii="Calibri" w:hAnsi="Calibri"/>
        <w:color w:val="808080"/>
        <w:sz w:val="18"/>
        <w:szCs w:val="18"/>
      </w:rPr>
      <w:instrText>NUMPAGES  \* Arabic  \* MERGEFORMAT</w:instrText>
    </w:r>
    <w:r w:rsidR="00557282" w:rsidRPr="001B4477">
      <w:rPr>
        <w:rFonts w:ascii="Calibri" w:hAnsi="Calibri"/>
        <w:color w:val="808080"/>
        <w:sz w:val="18"/>
        <w:szCs w:val="18"/>
      </w:rPr>
      <w:fldChar w:fldCharType="separate"/>
    </w:r>
    <w:r w:rsidR="00557282">
      <w:rPr>
        <w:rFonts w:ascii="Calibri" w:hAnsi="Calibri"/>
        <w:color w:val="808080"/>
        <w:sz w:val="18"/>
        <w:szCs w:val="18"/>
      </w:rPr>
      <w:t>5</w:t>
    </w:r>
    <w:r w:rsidR="00557282" w:rsidRPr="001B4477">
      <w:rPr>
        <w:rFonts w:ascii="Calibri" w:hAnsi="Calibri"/>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EC2F5" w14:textId="77777777" w:rsidR="00897B38" w:rsidRDefault="00897B38" w:rsidP="00557282">
      <w:pPr>
        <w:spacing w:after="0" w:line="240" w:lineRule="auto"/>
      </w:pPr>
      <w:r>
        <w:separator/>
      </w:r>
    </w:p>
  </w:footnote>
  <w:footnote w:type="continuationSeparator" w:id="0">
    <w:p w14:paraId="0A560719" w14:textId="77777777" w:rsidR="00897B38" w:rsidRDefault="00897B38" w:rsidP="00557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596D" w14:textId="3C158558" w:rsidR="00557282" w:rsidRDefault="00557282">
    <w:pPr>
      <w:pStyle w:val="Kopfzeile"/>
    </w:pPr>
    <w:r w:rsidRPr="00C45B4E">
      <w:rPr>
        <w:rFonts w:ascii="Calibri" w:hAnsi="Calibri"/>
        <w:noProof/>
        <w:sz w:val="28"/>
        <w:szCs w:val="28"/>
      </w:rPr>
      <w:drawing>
        <wp:anchor distT="0" distB="0" distL="114300" distR="114300" simplePos="0" relativeHeight="251659264" behindDoc="0" locked="0" layoutInCell="1" allowOverlap="1" wp14:anchorId="20A94D9F" wp14:editId="1C35312F">
          <wp:simplePos x="0" y="0"/>
          <wp:positionH relativeFrom="column">
            <wp:posOffset>-347663</wp:posOffset>
          </wp:positionH>
          <wp:positionV relativeFrom="paragraph">
            <wp:posOffset>-40640</wp:posOffset>
          </wp:positionV>
          <wp:extent cx="2162175" cy="257175"/>
          <wp:effectExtent l="0" t="0" r="9525" b="9525"/>
          <wp:wrapNone/>
          <wp:docPr id="1" name="Bild 3" descr="Securiton_100C_30M_10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on_100C_30M_100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D3F"/>
    <w:rsid w:val="000007FD"/>
    <w:rsid w:val="00057C05"/>
    <w:rsid w:val="000612E6"/>
    <w:rsid w:val="00073DFB"/>
    <w:rsid w:val="00077821"/>
    <w:rsid w:val="00083559"/>
    <w:rsid w:val="000972AE"/>
    <w:rsid w:val="000B3134"/>
    <w:rsid w:val="000B7DE8"/>
    <w:rsid w:val="000C0AA5"/>
    <w:rsid w:val="000C145E"/>
    <w:rsid w:val="00104F4F"/>
    <w:rsid w:val="00145307"/>
    <w:rsid w:val="00152961"/>
    <w:rsid w:val="001568A2"/>
    <w:rsid w:val="00164177"/>
    <w:rsid w:val="00170659"/>
    <w:rsid w:val="00176BD0"/>
    <w:rsid w:val="001804E2"/>
    <w:rsid w:val="00182969"/>
    <w:rsid w:val="001A1E9A"/>
    <w:rsid w:val="001A584A"/>
    <w:rsid w:val="001B225E"/>
    <w:rsid w:val="001C6DB3"/>
    <w:rsid w:val="001D7645"/>
    <w:rsid w:val="001E51EE"/>
    <w:rsid w:val="001F0585"/>
    <w:rsid w:val="00204275"/>
    <w:rsid w:val="002424E5"/>
    <w:rsid w:val="00242B85"/>
    <w:rsid w:val="0025595B"/>
    <w:rsid w:val="0026142E"/>
    <w:rsid w:val="002646D9"/>
    <w:rsid w:val="00281490"/>
    <w:rsid w:val="0028440D"/>
    <w:rsid w:val="002A1409"/>
    <w:rsid w:val="002B6683"/>
    <w:rsid w:val="002C139A"/>
    <w:rsid w:val="002D422C"/>
    <w:rsid w:val="00314843"/>
    <w:rsid w:val="00331343"/>
    <w:rsid w:val="0033242C"/>
    <w:rsid w:val="00332474"/>
    <w:rsid w:val="0033667E"/>
    <w:rsid w:val="00372270"/>
    <w:rsid w:val="00376DCA"/>
    <w:rsid w:val="003A6657"/>
    <w:rsid w:val="003A792A"/>
    <w:rsid w:val="003B4382"/>
    <w:rsid w:val="003C3FA6"/>
    <w:rsid w:val="003D3E74"/>
    <w:rsid w:val="003E3E6D"/>
    <w:rsid w:val="003F3D56"/>
    <w:rsid w:val="00421643"/>
    <w:rsid w:val="00441A41"/>
    <w:rsid w:val="00444A93"/>
    <w:rsid w:val="00452659"/>
    <w:rsid w:val="00486614"/>
    <w:rsid w:val="004A497F"/>
    <w:rsid w:val="004A6281"/>
    <w:rsid w:val="004B4606"/>
    <w:rsid w:val="004C304F"/>
    <w:rsid w:val="004C31EF"/>
    <w:rsid w:val="004D0A17"/>
    <w:rsid w:val="004D53C2"/>
    <w:rsid w:val="004D671D"/>
    <w:rsid w:val="004E00FC"/>
    <w:rsid w:val="00501CCD"/>
    <w:rsid w:val="00507897"/>
    <w:rsid w:val="00530FAC"/>
    <w:rsid w:val="00534762"/>
    <w:rsid w:val="00537DB1"/>
    <w:rsid w:val="00543534"/>
    <w:rsid w:val="00557282"/>
    <w:rsid w:val="00571325"/>
    <w:rsid w:val="005836EE"/>
    <w:rsid w:val="00585DA3"/>
    <w:rsid w:val="005945DE"/>
    <w:rsid w:val="005B0398"/>
    <w:rsid w:val="005C2EAB"/>
    <w:rsid w:val="005E075F"/>
    <w:rsid w:val="005F009E"/>
    <w:rsid w:val="005F49AC"/>
    <w:rsid w:val="005F7AAA"/>
    <w:rsid w:val="0060560C"/>
    <w:rsid w:val="00610E1A"/>
    <w:rsid w:val="00617C93"/>
    <w:rsid w:val="00621223"/>
    <w:rsid w:val="00622D58"/>
    <w:rsid w:val="00637FD8"/>
    <w:rsid w:val="0065030E"/>
    <w:rsid w:val="006527F3"/>
    <w:rsid w:val="00667D58"/>
    <w:rsid w:val="00677875"/>
    <w:rsid w:val="0068350B"/>
    <w:rsid w:val="00684AC6"/>
    <w:rsid w:val="006E13C2"/>
    <w:rsid w:val="006E2464"/>
    <w:rsid w:val="006F2C6F"/>
    <w:rsid w:val="00705A8E"/>
    <w:rsid w:val="00725A63"/>
    <w:rsid w:val="00753221"/>
    <w:rsid w:val="00772B9D"/>
    <w:rsid w:val="00786DDB"/>
    <w:rsid w:val="007A38EC"/>
    <w:rsid w:val="007D095F"/>
    <w:rsid w:val="007D4CB6"/>
    <w:rsid w:val="007D4D79"/>
    <w:rsid w:val="007F1B24"/>
    <w:rsid w:val="007F5C6B"/>
    <w:rsid w:val="00800589"/>
    <w:rsid w:val="00800ECC"/>
    <w:rsid w:val="00846889"/>
    <w:rsid w:val="008567CB"/>
    <w:rsid w:val="00864BF1"/>
    <w:rsid w:val="00867CBC"/>
    <w:rsid w:val="00871F40"/>
    <w:rsid w:val="0088616A"/>
    <w:rsid w:val="0088726B"/>
    <w:rsid w:val="00897B38"/>
    <w:rsid w:val="008B3F42"/>
    <w:rsid w:val="008C5577"/>
    <w:rsid w:val="008E456F"/>
    <w:rsid w:val="008F04DB"/>
    <w:rsid w:val="00900427"/>
    <w:rsid w:val="00907707"/>
    <w:rsid w:val="0091121F"/>
    <w:rsid w:val="00924443"/>
    <w:rsid w:val="009474C5"/>
    <w:rsid w:val="00955B2D"/>
    <w:rsid w:val="00977168"/>
    <w:rsid w:val="009771BC"/>
    <w:rsid w:val="00984854"/>
    <w:rsid w:val="0098676C"/>
    <w:rsid w:val="00994A86"/>
    <w:rsid w:val="00995F65"/>
    <w:rsid w:val="009D01F6"/>
    <w:rsid w:val="00A26667"/>
    <w:rsid w:val="00A40C11"/>
    <w:rsid w:val="00A50B0A"/>
    <w:rsid w:val="00A53326"/>
    <w:rsid w:val="00A72C9E"/>
    <w:rsid w:val="00A74B90"/>
    <w:rsid w:val="00A857F9"/>
    <w:rsid w:val="00A86EA4"/>
    <w:rsid w:val="00AA118F"/>
    <w:rsid w:val="00AB5795"/>
    <w:rsid w:val="00AC014B"/>
    <w:rsid w:val="00AC2CA5"/>
    <w:rsid w:val="00AC5B90"/>
    <w:rsid w:val="00AC6D57"/>
    <w:rsid w:val="00AF3B81"/>
    <w:rsid w:val="00B10A8A"/>
    <w:rsid w:val="00B12E87"/>
    <w:rsid w:val="00B17689"/>
    <w:rsid w:val="00B224EC"/>
    <w:rsid w:val="00B22A4E"/>
    <w:rsid w:val="00B43D64"/>
    <w:rsid w:val="00B43EC7"/>
    <w:rsid w:val="00B62FBB"/>
    <w:rsid w:val="00B6394B"/>
    <w:rsid w:val="00B67B2E"/>
    <w:rsid w:val="00B80E01"/>
    <w:rsid w:val="00B87FD8"/>
    <w:rsid w:val="00C55E2B"/>
    <w:rsid w:val="00C60CE0"/>
    <w:rsid w:val="00C610AD"/>
    <w:rsid w:val="00C70D35"/>
    <w:rsid w:val="00C72CB9"/>
    <w:rsid w:val="00C76ADB"/>
    <w:rsid w:val="00C93095"/>
    <w:rsid w:val="00C932A2"/>
    <w:rsid w:val="00CC43FB"/>
    <w:rsid w:val="00CE42BC"/>
    <w:rsid w:val="00CF79D3"/>
    <w:rsid w:val="00D011C2"/>
    <w:rsid w:val="00D14740"/>
    <w:rsid w:val="00D14862"/>
    <w:rsid w:val="00D57598"/>
    <w:rsid w:val="00D60A44"/>
    <w:rsid w:val="00D76083"/>
    <w:rsid w:val="00D8364E"/>
    <w:rsid w:val="00D93AAF"/>
    <w:rsid w:val="00D96BE3"/>
    <w:rsid w:val="00DA09A0"/>
    <w:rsid w:val="00DB40E5"/>
    <w:rsid w:val="00DC2C5E"/>
    <w:rsid w:val="00DC4E3A"/>
    <w:rsid w:val="00DD1DAD"/>
    <w:rsid w:val="00DD7C3D"/>
    <w:rsid w:val="00E02C87"/>
    <w:rsid w:val="00E2605F"/>
    <w:rsid w:val="00E277AC"/>
    <w:rsid w:val="00E369FF"/>
    <w:rsid w:val="00E404F1"/>
    <w:rsid w:val="00E67B7A"/>
    <w:rsid w:val="00E803ED"/>
    <w:rsid w:val="00E841C9"/>
    <w:rsid w:val="00E940B1"/>
    <w:rsid w:val="00ED3CA7"/>
    <w:rsid w:val="00EF5E61"/>
    <w:rsid w:val="00EF69D9"/>
    <w:rsid w:val="00F11278"/>
    <w:rsid w:val="00F155CD"/>
    <w:rsid w:val="00F22F0A"/>
    <w:rsid w:val="00F37D3F"/>
    <w:rsid w:val="00F4043E"/>
    <w:rsid w:val="00F4168F"/>
    <w:rsid w:val="00F84CD6"/>
    <w:rsid w:val="00F86722"/>
    <w:rsid w:val="00F959D7"/>
    <w:rsid w:val="00F96D12"/>
    <w:rsid w:val="00F97C79"/>
    <w:rsid w:val="00F97D6D"/>
    <w:rsid w:val="00FA0022"/>
    <w:rsid w:val="00FA7EB1"/>
    <w:rsid w:val="00FB5812"/>
    <w:rsid w:val="00FB5D69"/>
    <w:rsid w:val="00FD7568"/>
    <w:rsid w:val="00FE71C9"/>
    <w:rsid w:val="00FF6A3F"/>
    <w:rsid w:val="0967A114"/>
    <w:rsid w:val="0AD7A2E3"/>
    <w:rsid w:val="24456799"/>
    <w:rsid w:val="46C30A28"/>
    <w:rsid w:val="5096E9F0"/>
    <w:rsid w:val="657C0E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CA32D"/>
  <w15:chartTrackingRefBased/>
  <w15:docId w15:val="{A646B87B-9BD0-4B42-8787-32C749D4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313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37DB1"/>
    <w:rPr>
      <w:color w:val="0563C1" w:themeColor="hyperlink"/>
      <w:u w:val="single"/>
    </w:rPr>
  </w:style>
  <w:style w:type="character" w:styleId="NichtaufgelsteErwhnung">
    <w:name w:val="Unresolved Mention"/>
    <w:basedOn w:val="Absatz-Standardschriftart"/>
    <w:uiPriority w:val="99"/>
    <w:semiHidden/>
    <w:unhideWhenUsed/>
    <w:rsid w:val="00537DB1"/>
    <w:rPr>
      <w:color w:val="605E5C"/>
      <w:shd w:val="clear" w:color="auto" w:fill="E1DFDD"/>
    </w:rPr>
  </w:style>
  <w:style w:type="paragraph" w:styleId="Kopfzeile">
    <w:name w:val="header"/>
    <w:basedOn w:val="Standard"/>
    <w:link w:val="KopfzeileZchn"/>
    <w:uiPriority w:val="99"/>
    <w:unhideWhenUsed/>
    <w:rsid w:val="005572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282"/>
  </w:style>
  <w:style w:type="paragraph" w:styleId="Fuzeile">
    <w:name w:val="footer"/>
    <w:basedOn w:val="Standard"/>
    <w:link w:val="FuzeileZchn"/>
    <w:uiPriority w:val="99"/>
    <w:unhideWhenUsed/>
    <w:rsid w:val="005572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282"/>
  </w:style>
  <w:style w:type="paragraph" w:styleId="berarbeitung">
    <w:name w:val="Revision"/>
    <w:hidden/>
    <w:uiPriority w:val="99"/>
    <w:semiHidden/>
    <w:rsid w:val="002C139A"/>
    <w:pPr>
      <w:spacing w:after="0" w:line="240" w:lineRule="auto"/>
    </w:pPr>
  </w:style>
  <w:style w:type="character" w:styleId="Kommentarzeichen">
    <w:name w:val="annotation reference"/>
    <w:basedOn w:val="Absatz-Standardschriftart"/>
    <w:uiPriority w:val="99"/>
    <w:semiHidden/>
    <w:unhideWhenUsed/>
    <w:rsid w:val="00376DCA"/>
    <w:rPr>
      <w:sz w:val="16"/>
      <w:szCs w:val="16"/>
    </w:rPr>
  </w:style>
  <w:style w:type="paragraph" w:styleId="Kommentartext">
    <w:name w:val="annotation text"/>
    <w:basedOn w:val="Standard"/>
    <w:link w:val="KommentartextZchn"/>
    <w:uiPriority w:val="99"/>
    <w:semiHidden/>
    <w:unhideWhenUsed/>
    <w:rsid w:val="00376D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6DCA"/>
    <w:rPr>
      <w:sz w:val="20"/>
      <w:szCs w:val="20"/>
    </w:rPr>
  </w:style>
  <w:style w:type="paragraph" w:styleId="Kommentarthema">
    <w:name w:val="annotation subject"/>
    <w:basedOn w:val="Kommentartext"/>
    <w:next w:val="Kommentartext"/>
    <w:link w:val="KommentarthemaZchn"/>
    <w:uiPriority w:val="99"/>
    <w:semiHidden/>
    <w:unhideWhenUsed/>
    <w:rsid w:val="00376DCA"/>
    <w:rPr>
      <w:b/>
      <w:bCs/>
    </w:rPr>
  </w:style>
  <w:style w:type="character" w:customStyle="1" w:styleId="KommentarthemaZchn">
    <w:name w:val="Kommentarthema Zchn"/>
    <w:basedOn w:val="KommentartextZchn"/>
    <w:link w:val="Kommentarthema"/>
    <w:uiPriority w:val="99"/>
    <w:semiHidden/>
    <w:rsid w:val="00376DCA"/>
    <w:rPr>
      <w:b/>
      <w:bCs/>
      <w:sz w:val="20"/>
      <w:szCs w:val="20"/>
    </w:rPr>
  </w:style>
  <w:style w:type="paragraph" w:styleId="Sprechblasentext">
    <w:name w:val="Balloon Text"/>
    <w:basedOn w:val="Standard"/>
    <w:link w:val="SprechblasentextZchn"/>
    <w:uiPriority w:val="99"/>
    <w:semiHidden/>
    <w:unhideWhenUsed/>
    <w:rsid w:val="0042164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16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54770">
      <w:bodyDiv w:val="1"/>
      <w:marLeft w:val="0"/>
      <w:marRight w:val="0"/>
      <w:marTop w:val="0"/>
      <w:marBottom w:val="0"/>
      <w:divBdr>
        <w:top w:val="none" w:sz="0" w:space="0" w:color="auto"/>
        <w:left w:val="none" w:sz="0" w:space="0" w:color="auto"/>
        <w:bottom w:val="none" w:sz="0" w:space="0" w:color="auto"/>
        <w:right w:val="none" w:sz="0" w:space="0" w:color="auto"/>
      </w:divBdr>
    </w:div>
    <w:div w:id="79452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kus.struebel@securiton.de" TargetMode="External"/><Relationship Id="rId3" Type="http://schemas.openxmlformats.org/officeDocument/2006/relationships/webSettings" Target="webSettings.xml"/><Relationship Id="rId7" Type="http://schemas.openxmlformats.org/officeDocument/2006/relationships/hyperlink" Target="https://www.securiton.de/kritis-dachgesetz" TargetMode="External"/><Relationship Id="rId12" Type="http://schemas.openxmlformats.org/officeDocument/2006/relationships/hyperlink" Target="http://www.securiton.d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ecuriton.de/kritis-dachgesetz" TargetMode="External"/><Relationship Id="rId11" Type="http://schemas.openxmlformats.org/officeDocument/2006/relationships/hyperlink" Target="mailto:info@securiton.d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4375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Strübel, Markus</dc:creator>
  <cp:keywords/>
  <dc:description/>
  <cp:lastModifiedBy>Strübel, Markus</cp:lastModifiedBy>
  <cp:revision>3</cp:revision>
  <cp:lastPrinted>2023-04-11T12:44:00Z</cp:lastPrinted>
  <dcterms:created xsi:type="dcterms:W3CDTF">2024-06-12T09:27:00Z</dcterms:created>
  <dcterms:modified xsi:type="dcterms:W3CDTF">2024-06-12T09:36:00Z</dcterms:modified>
</cp:coreProperties>
</file>